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04" w:rsidRDefault="008F5204" w:rsidP="008F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Первомайского района Оренбургской области разъясняет:</w:t>
      </w:r>
    </w:p>
    <w:p w:rsidR="008F5204" w:rsidRDefault="008F5204" w:rsidP="008F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E97" w:rsidRDefault="00151E97" w:rsidP="008F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204">
        <w:rPr>
          <w:rFonts w:ascii="Times New Roman" w:hAnsi="Times New Roman" w:cs="Times New Roman"/>
          <w:b/>
          <w:bCs/>
          <w:sz w:val="28"/>
          <w:szCs w:val="28"/>
        </w:rPr>
        <w:t>Правила противопожарного режима в Российской Федерации</w:t>
      </w:r>
    </w:p>
    <w:p w:rsidR="008F5204" w:rsidRPr="008F5204" w:rsidRDefault="008F5204" w:rsidP="008F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г. № 1479 утверждены Правила противопожарного режима в Российской Федерации.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Указанные правила регламентируют порядок поведения людей, организации производства при пожарах, устанавливают запреты, направленные на обеспечение пожарной безопасности.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Так, пунктом 2 указанных Правил определен порядок действий при обнаружении признаков пожара или признаков горения в помещении, которыми могут быть запах гари, задымление, повышение температуры воздуха и др. Необходимо, в первую очередь, сообщить об пожаре по телефону в пожарную охрану, а также принять меры по эвакуации людей. Меры по тушению пожара в начальной стадии необходимо предпринимать только в случае отсутствия угрозы жизни и здоровью людей.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В Правилах противопожарного режима также обращено внимание на необходимость прохождения соответствующими лицами обучения мерам пожарной безопасности.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Запрещается организовывать места детского досуга в подвальных и цокольных этажах, если это не предусмотрено проектной документацией.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Пунктом 16 Правил установлены следующие запреты для объектов защиты: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</w:t>
      </w:r>
      <w:r w:rsidR="008F5204">
        <w:rPr>
          <w:rFonts w:ascii="Times New Roman" w:hAnsi="Times New Roman" w:cs="Times New Roman"/>
          <w:sz w:val="28"/>
          <w:szCs w:val="28"/>
        </w:rPr>
        <w:t xml:space="preserve"> </w:t>
      </w:r>
      <w:r w:rsidRPr="008F5204">
        <w:rPr>
          <w:rFonts w:ascii="Times New Roman" w:hAnsi="Times New Roman" w:cs="Times New Roman"/>
          <w:sz w:val="28"/>
          <w:szCs w:val="28"/>
        </w:rPr>
        <w:t xml:space="preserve">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8F5204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8F5204">
        <w:rPr>
          <w:rFonts w:ascii="Times New Roman" w:hAnsi="Times New Roman" w:cs="Times New Roman"/>
          <w:sz w:val="28"/>
          <w:szCs w:val="28"/>
        </w:rPr>
        <w:t xml:space="preserve"> вещества и материалы;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</w:t>
      </w:r>
      <w:r w:rsidR="008F5204">
        <w:rPr>
          <w:rFonts w:ascii="Times New Roman" w:hAnsi="Times New Roman" w:cs="Times New Roman"/>
          <w:sz w:val="28"/>
          <w:szCs w:val="28"/>
        </w:rPr>
        <w:t xml:space="preserve"> </w:t>
      </w:r>
      <w:r w:rsidRPr="008F5204">
        <w:rPr>
          <w:rFonts w:ascii="Times New Roman" w:hAnsi="Times New Roman" w:cs="Times New Roman"/>
          <w:sz w:val="28"/>
          <w:szCs w:val="28"/>
        </w:rPr>
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 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 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</w:t>
      </w:r>
      <w:r w:rsidR="008F5204">
        <w:rPr>
          <w:rFonts w:ascii="Times New Roman" w:hAnsi="Times New Roman" w:cs="Times New Roman"/>
          <w:sz w:val="28"/>
          <w:szCs w:val="28"/>
        </w:rPr>
        <w:t xml:space="preserve"> </w:t>
      </w:r>
      <w:r w:rsidRPr="008F5204">
        <w:rPr>
          <w:rFonts w:ascii="Times New Roman" w:hAnsi="Times New Roman" w:cs="Times New Roman"/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lastRenderedPageBreak/>
        <w:t>-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 xml:space="preserve">-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8F5204"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 w:rsidRPr="008F5204">
        <w:rPr>
          <w:rFonts w:ascii="Times New Roman" w:hAnsi="Times New Roman" w:cs="Times New Roman"/>
          <w:sz w:val="28"/>
          <w:szCs w:val="28"/>
        </w:rPr>
        <w:t xml:space="preserve"> лестницы, заваривать люки на балконах и лоджиях квартир;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 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 закрывать жалюзи, остеклять балконы (открытые переходы наружных воздушных зон), лоджии и галереи, ведущие к незадымляемым лестничным клеткам;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 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 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-</w:t>
      </w:r>
      <w:r w:rsidR="008F5204">
        <w:rPr>
          <w:rFonts w:ascii="Times New Roman" w:hAnsi="Times New Roman" w:cs="Times New Roman"/>
          <w:sz w:val="28"/>
          <w:szCs w:val="28"/>
        </w:rPr>
        <w:t xml:space="preserve"> </w:t>
      </w:r>
      <w:r w:rsidRPr="008F5204">
        <w:rPr>
          <w:rFonts w:ascii="Times New Roman" w:hAnsi="Times New Roman" w:cs="Times New Roman"/>
          <w:sz w:val="28"/>
          <w:szCs w:val="28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Раздел 2 Правил устанавливает правила противопожарного режима на территориях поселений и населенных пунктов.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lastRenderedPageBreak/>
        <w:t>Также определенные правила установлены для систем теплоснабжения и отопления, зданий и сооружений, для образовательных организаций, культурно-просветительных и зрелищных учреждениях, объектах организаций торговли, медицинских организаций, производственных объектов, объектов сельскохозяйственного производства, транспорта и транспортной инфраструктуры.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Разделом 18 Правил установлены требования к инструкции о мерах пожарной безопасности, в которой должны быть указаны сведения о лицах, ответственных за обеспечение пожарной безопасности, о порядке осмотра и закрытия помещений по окончании работы, расположении мест для курения, применения открытого огня, проезда транспорта и др.</w:t>
      </w:r>
    </w:p>
    <w:p w:rsidR="00151E97" w:rsidRPr="008F5204" w:rsidRDefault="00151E97" w:rsidP="008F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04">
        <w:rPr>
          <w:rFonts w:ascii="Times New Roman" w:hAnsi="Times New Roman" w:cs="Times New Roman"/>
          <w:sz w:val="28"/>
          <w:szCs w:val="28"/>
        </w:rPr>
        <w:t>Указанные Правила противопожарного режима вступ</w:t>
      </w:r>
      <w:r w:rsidR="008F5204">
        <w:rPr>
          <w:rFonts w:ascii="Times New Roman" w:hAnsi="Times New Roman" w:cs="Times New Roman"/>
          <w:sz w:val="28"/>
          <w:szCs w:val="28"/>
        </w:rPr>
        <w:t>или</w:t>
      </w:r>
      <w:bookmarkStart w:id="0" w:name="_GoBack"/>
      <w:bookmarkEnd w:id="0"/>
      <w:r w:rsidRPr="008F5204">
        <w:rPr>
          <w:rFonts w:ascii="Times New Roman" w:hAnsi="Times New Roman" w:cs="Times New Roman"/>
          <w:sz w:val="28"/>
          <w:szCs w:val="28"/>
        </w:rPr>
        <w:t xml:space="preserve"> в законную силу 01.01.2021 г. и действуют до 31.12.2026 г. включительно.</w:t>
      </w:r>
    </w:p>
    <w:p w:rsidR="00633CE9" w:rsidRDefault="00633CE9"/>
    <w:sectPr w:rsidR="00633CE9" w:rsidSect="0063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E97"/>
    <w:rsid w:val="00151E97"/>
    <w:rsid w:val="00633CE9"/>
    <w:rsid w:val="008F5204"/>
    <w:rsid w:val="00A302EA"/>
    <w:rsid w:val="00D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10A9"/>
  <w15:docId w15:val="{D5521C4B-DFE7-481A-A007-B481EB6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помощник прокурора</dc:creator>
  <cp:keywords/>
  <dc:description/>
  <cp:lastModifiedBy>Мосиенко Николай Васильевич</cp:lastModifiedBy>
  <cp:revision>3</cp:revision>
  <dcterms:created xsi:type="dcterms:W3CDTF">2021-05-27T15:44:00Z</dcterms:created>
  <dcterms:modified xsi:type="dcterms:W3CDTF">2021-06-06T11:45:00Z</dcterms:modified>
</cp:coreProperties>
</file>